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2"/>
        </w:rPr>
      </w:pPr>
      <w:r>
        <w:rPr/>
      </w:r>
    </w:p>
    <w:p>
      <w:pPr>
        <w:pStyle w:val="Nzev"/>
        <w:jc w:val="center"/>
        <w:rPr/>
      </w:pPr>
      <w:r>
        <w:rPr/>
        <w:t xml:space="preserve">NÁVŠTĚVNÍ A </w:t>
      </w:r>
      <w:r>
        <w:rPr/>
        <w:t>P</w:t>
      </w:r>
      <w:r>
        <w:rPr/>
        <w:t>ROVOZNÍ ŘÁD</w:t>
        <w:br/>
        <w:t>LETNÍ KINO STRAKONICE</w:t>
      </w:r>
    </w:p>
    <w:tbl>
      <w:tblPr>
        <w:tblStyle w:val="TableGrid"/>
        <w:tblW w:w="98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29"/>
        <w:gridCol w:w="4928"/>
      </w:tblGrid>
      <w:tr>
        <w:trPr/>
        <w:tc>
          <w:tcPr>
            <w:tcW w:w="4929" w:type="dxa"/>
            <w:tcBorders/>
            <w:shd w:fill="E7E6E6"/>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Cs w:val="22"/>
                <w:lang w:val="en-US" w:eastAsia="en-US" w:bidi="ar-SA"/>
              </w:rPr>
              <w:t>Provozovatel</w:t>
            </w:r>
          </w:p>
        </w:tc>
        <w:tc>
          <w:tcPr>
            <w:tcW w:w="4928"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t>Městské kulturní středisko Strakonice, Mírová 831, 386 01 Strakonice, IČO 00367869</w:t>
            </w:r>
          </w:p>
        </w:tc>
      </w:tr>
      <w:tr>
        <w:trPr/>
        <w:tc>
          <w:tcPr>
            <w:tcW w:w="4929" w:type="dxa"/>
            <w:tcBorders/>
            <w:shd w:fill="E7E6E6"/>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Cs w:val="22"/>
                <w:lang w:val="en-US" w:eastAsia="en-US" w:bidi="ar-SA"/>
              </w:rPr>
              <w:t>Maximální kapacita areálu</w:t>
            </w:r>
          </w:p>
        </w:tc>
        <w:tc>
          <w:tcPr>
            <w:tcW w:w="4928"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t>1550 osob</w:t>
            </w:r>
          </w:p>
        </w:tc>
      </w:tr>
      <w:tr>
        <w:trPr/>
        <w:tc>
          <w:tcPr>
            <w:tcW w:w="4929" w:type="dxa"/>
            <w:tcBorders/>
            <w:shd w:fill="E7E6E6"/>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Cs w:val="22"/>
                <w:lang w:val="en-US" w:eastAsia="en-US" w:bidi="ar-SA"/>
              </w:rPr>
              <w:t>Účinnost</w:t>
            </w:r>
          </w:p>
        </w:tc>
        <w:tc>
          <w:tcPr>
            <w:tcW w:w="4928"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t>01.07.2026</w:t>
            </w:r>
          </w:p>
        </w:tc>
      </w:tr>
      <w:tr>
        <w:trPr/>
        <w:tc>
          <w:tcPr>
            <w:tcW w:w="4929" w:type="dxa"/>
            <w:tcBorders>
              <w:top w:val="nil"/>
            </w:tcBorders>
            <w:shd w:fill="E7E6E6"/>
          </w:tcPr>
          <w:p>
            <w:pPr>
              <w:pStyle w:val="Normal"/>
              <w:widowControl/>
              <w:spacing w:lineRule="auto" w:line="240" w:before="0" w:after="0"/>
              <w:jc w:val="left"/>
              <w:rPr>
                <w:rFonts w:eastAsia="ＭＳ 明朝" w:cs=""/>
                <w:b/>
                <w:b/>
                <w:bCs/>
                <w:kern w:val="0"/>
                <w:szCs w:val="22"/>
                <w:lang w:val="en-US" w:eastAsia="en-US" w:bidi="ar-SA"/>
              </w:rPr>
            </w:pPr>
            <w:r>
              <w:rPr>
                <w:rFonts w:eastAsia="ＭＳ 明朝" w:cs=""/>
                <w:b/>
                <w:bCs/>
                <w:kern w:val="0"/>
                <w:szCs w:val="22"/>
                <w:lang w:val="en-US" w:eastAsia="en-US" w:bidi="ar-SA"/>
              </w:rPr>
              <w:t xml:space="preserve">Schválil </w:t>
            </w:r>
          </w:p>
        </w:tc>
        <w:tc>
          <w:tcPr>
            <w:tcW w:w="4928" w:type="dxa"/>
            <w:tcBorders>
              <w:top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t>František Christelbauer, ředitel MěKS Strakonice</w:t>
            </w:r>
          </w:p>
        </w:tc>
      </w:tr>
    </w:tbl>
    <w:p>
      <w:pPr>
        <w:pStyle w:val="Nadpis1"/>
        <w:rPr/>
      </w:pPr>
      <w:r>
        <w:rPr/>
        <w:t>1. Základní ustanovení</w:t>
      </w:r>
    </w:p>
    <w:p>
      <w:pPr>
        <w:pStyle w:val="ListNumber"/>
        <w:numPr>
          <w:ilvl w:val="0"/>
          <w:numId w:val="4"/>
        </w:numPr>
        <w:spacing w:before="0" w:after="60"/>
        <w:contextualSpacing/>
        <w:rPr/>
      </w:pPr>
      <w:r>
        <w:rPr/>
        <w:t>Tento návštěvní a provozní řád upravuje podmínky vstupu, pobytu a chování návštěvníků v areálu Letní kino Strakonice (dále jen „areál“).</w:t>
      </w:r>
    </w:p>
    <w:p>
      <w:pPr>
        <w:pStyle w:val="ListNumber"/>
        <w:numPr>
          <w:ilvl w:val="0"/>
          <w:numId w:val="4"/>
        </w:numPr>
        <w:spacing w:before="0" w:after="60"/>
        <w:contextualSpacing/>
        <w:rPr/>
      </w:pPr>
      <w:r>
        <w:rPr/>
        <w:t>Provozovatelem areálu je Městské kulturní středisko Strakonice. Pořadatelem konkrétní akce může být provozovatel nebo jiný subjekt uvedený u dané akce.</w:t>
      </w:r>
    </w:p>
    <w:p>
      <w:pPr>
        <w:pStyle w:val="ListNumber"/>
        <w:numPr>
          <w:ilvl w:val="0"/>
          <w:numId w:val="4"/>
        </w:numPr>
        <w:spacing w:before="0" w:after="60"/>
        <w:contextualSpacing/>
        <w:rPr/>
      </w:pPr>
      <w:r>
        <w:rPr/>
        <w:t>Vstupem do areálu návštěvník potvrzuje, že se s tímto řádem seznámil, rozumí mu a zavazuje se jej dodržovat. Návštěvník je rovněž povinen respektovat pokyny pořadatele, pořadatelské služby, bezpečnostní služby a složek integrovaného záchranného systému.</w:t>
      </w:r>
    </w:p>
    <w:p>
      <w:pPr>
        <w:pStyle w:val="ListNumber"/>
        <w:numPr>
          <w:ilvl w:val="0"/>
          <w:numId w:val="4"/>
        </w:numPr>
        <w:spacing w:before="0" w:after="60"/>
        <w:contextualSpacing/>
        <w:rPr/>
      </w:pPr>
      <w:r>
        <w:rPr/>
        <w:t>Maximální okamžitá kapacita areálu je 1550 osob. Pořadatel je oprávněn vstup do areálu nebo jeho části omezit či uzavřít, pokud byla dosažena povolená kapacita nebo to vyžadují bezpečnostní, provozní či organizační důvody.</w:t>
      </w:r>
    </w:p>
    <w:p>
      <w:pPr>
        <w:pStyle w:val="ListNumber"/>
        <w:numPr>
          <w:ilvl w:val="0"/>
          <w:numId w:val="4"/>
        </w:numPr>
        <w:spacing w:before="0" w:after="60"/>
        <w:contextualSpacing/>
        <w:rPr/>
      </w:pPr>
      <w:r>
        <w:rPr/>
        <w:t>Výjimku z tohoto řádu může v odůvodněných případech stanovit provozovatel nebo pořadatel konkrétní akce, nesmí tím však být ohrožena bezpečnost osob ani porušeny právní předpisy.</w:t>
      </w:r>
    </w:p>
    <w:p>
      <w:pPr>
        <w:pStyle w:val="Nadpis1"/>
        <w:rPr/>
      </w:pPr>
      <w:r>
        <w:rPr/>
        <w:t>2. Vstup do areálu a vstupenky</w:t>
      </w:r>
    </w:p>
    <w:p>
      <w:pPr>
        <w:pStyle w:val="ListNumber"/>
        <w:numPr>
          <w:ilvl w:val="0"/>
          <w:numId w:val="4"/>
        </w:numPr>
        <w:spacing w:before="0" w:after="60"/>
        <w:contextualSpacing/>
        <w:rPr/>
      </w:pPr>
      <w:r>
        <w:rPr/>
        <w:t>Je-li vstup na akci podmíněn platnou vstupenkou, je návštěvník povinen ji předložit ke kontrole při vstupu a uchovat ji po celou dobu pobytu v areálu. Na výzvu pořadatelské služby je povinen vstupenku znovu předložit.</w:t>
      </w:r>
    </w:p>
    <w:p>
      <w:pPr>
        <w:pStyle w:val="ListNumber"/>
        <w:numPr>
          <w:ilvl w:val="0"/>
          <w:numId w:val="4"/>
        </w:numPr>
        <w:spacing w:before="0" w:after="60"/>
        <w:contextualSpacing/>
        <w:rPr/>
      </w:pPr>
      <w:r>
        <w:rPr/>
        <w:t>Není-li u konkrétní akce výslovně uvedeno jinak, vstupenka je neadresná a nezaručuje návštěvníkovi konkrétní místo ani místo k sezení. Volba místa je na návštěvníkovi podle aktuální dostupnosti a pokynů pořadatelské služby.</w:t>
      </w:r>
    </w:p>
    <w:p>
      <w:pPr>
        <w:pStyle w:val="ListNumber"/>
        <w:numPr>
          <w:ilvl w:val="0"/>
          <w:numId w:val="4"/>
        </w:numPr>
        <w:spacing w:before="0" w:after="60"/>
        <w:contextualSpacing/>
        <w:rPr/>
      </w:pPr>
      <w:r>
        <w:rPr/>
        <w:t>V průběhu koncertu nebo jiné akce mohou návštěvníci v hledišti stát, tančit nebo se přesouvat. Skutečnost, že stojící návštěvník omezuje výhled sedícího návštěvníka, není sama o sobě důvodem k zásahu pořadatelské služby, pokud nedochází k porušování tohoto řádu, blokování průchodů, ohrožení bezpečnosti nebo nepřiměřenému obtěžování ostatních.</w:t>
      </w:r>
    </w:p>
    <w:p>
      <w:pPr>
        <w:pStyle w:val="ListNumber"/>
        <w:numPr>
          <w:ilvl w:val="0"/>
          <w:numId w:val="4"/>
        </w:numPr>
        <w:spacing w:before="0" w:after="60"/>
        <w:contextualSpacing/>
        <w:rPr/>
      </w:pPr>
      <w:r>
        <w:rPr/>
        <w:t>Vstupenka je platná pouze pro akci, termín, čas, místo a případně sektor, které jsou na ní uvedeny. Pozměněná, poškozená, nečitelná, neúplná nebo již jednou použitá elektronická vstupenka může být odmítnuta.</w:t>
      </w:r>
    </w:p>
    <w:p>
      <w:pPr>
        <w:pStyle w:val="ListNumber"/>
        <w:numPr>
          <w:ilvl w:val="0"/>
          <w:numId w:val="4"/>
        </w:numPr>
        <w:spacing w:before="0" w:after="60"/>
        <w:contextualSpacing/>
        <w:rPr/>
      </w:pPr>
      <w:r>
        <w:rPr/>
        <w:t>Kontrolní kód elektronické vstupenky lze použít pouze jednou. Provozovatel ani pořadatel neodpovídá za zneužití vstupenky, kterou návštěvník zpřístupnil jiné osobě.</w:t>
      </w:r>
    </w:p>
    <w:p>
      <w:pPr>
        <w:pStyle w:val="ListNumber"/>
        <w:numPr>
          <w:ilvl w:val="0"/>
          <w:numId w:val="4"/>
        </w:numPr>
        <w:spacing w:before="0" w:after="60"/>
        <w:contextualSpacing/>
        <w:rPr/>
      </w:pPr>
      <w:r>
        <w:rPr/>
        <w:t>Není-li pořadatelem stanoveno jinak, vstupenka opravňuje pouze k jednomu vstupu. Opakovaný vstup je možný jen způsobem určeným pořadatelem, například prostřednictvím identifikačního náramku, razítka nebo opětovné kontroly vstupenky.</w:t>
      </w:r>
    </w:p>
    <w:p>
      <w:pPr>
        <w:pStyle w:val="ListNumber"/>
        <w:numPr>
          <w:ilvl w:val="0"/>
          <w:numId w:val="4"/>
        </w:numPr>
        <w:spacing w:before="0" w:after="60"/>
        <w:contextualSpacing/>
        <w:rPr/>
      </w:pPr>
      <w:r>
        <w:rPr/>
        <w:t>Po zahájení programu může být vstup do hlediště nebo jeho části dočasně omezen a umožněn až ve vhodném okamžiku podle pokynů pořadatelské služby.</w:t>
      </w:r>
    </w:p>
    <w:p>
      <w:pPr>
        <w:pStyle w:val="ListNumber"/>
        <w:numPr>
          <w:ilvl w:val="0"/>
          <w:numId w:val="4"/>
        </w:numPr>
        <w:spacing w:before="0" w:after="60"/>
        <w:contextualSpacing/>
        <w:rPr/>
      </w:pPr>
      <w:r>
        <w:rPr/>
        <w:t>Podmínky nákupu, platby, reklamace, výměny, zrušení akce a vracení vstupného se řídí aktuálními všeobecnými obchodními podmínkami provozovatele a případně podmínkami pořadatele konkrétní akce.</w:t>
      </w:r>
    </w:p>
    <w:p>
      <w:pPr>
        <w:pStyle w:val="Nadpis1"/>
        <w:rPr/>
      </w:pPr>
      <w:r>
        <w:rPr/>
        <w:t>3. Děti a osoby se zvláštními potřebami</w:t>
      </w:r>
    </w:p>
    <w:p>
      <w:pPr>
        <w:pStyle w:val="ListNumber"/>
        <w:numPr>
          <w:ilvl w:val="0"/>
          <w:numId w:val="4"/>
        </w:numPr>
        <w:spacing w:before="0" w:after="60"/>
        <w:contextualSpacing/>
        <w:rPr/>
      </w:pPr>
      <w:r>
        <w:rPr/>
        <w:t>Děti jsou po dobu pobytu v areálu pod odpovědností a dohledem rodiče, zákonného zástupce nebo jiné doprovázející dospělé osoby.</w:t>
      </w:r>
    </w:p>
    <w:p>
      <w:pPr>
        <w:pStyle w:val="ListNumber"/>
        <w:numPr>
          <w:ilvl w:val="0"/>
          <w:numId w:val="4"/>
        </w:numPr>
        <w:spacing w:before="0" w:after="60"/>
        <w:contextualSpacing/>
        <w:rPr/>
      </w:pPr>
      <w:r>
        <w:rPr/>
        <w:t>Osoby se zdravotním postižením mohou používat nezbytné zdravotní a kompenzační pomůcky. Pořadatel může z bezpečnostních důvodů určit vhodný způsob jejich umístění.</w:t>
      </w:r>
    </w:p>
    <w:p>
      <w:pPr>
        <w:pStyle w:val="ListNumber"/>
        <w:numPr>
          <w:ilvl w:val="0"/>
          <w:numId w:val="4"/>
        </w:numPr>
        <w:spacing w:before="0" w:after="60"/>
        <w:contextualSpacing/>
        <w:rPr/>
      </w:pPr>
      <w:r>
        <w:rPr/>
        <w:t>Návštěvníci jsou povinni umožnit přednostní průchod a potřebnou pomoc osobám se sníženou schopností pohybu nebo orientace, vyžaduje-li to situace.</w:t>
      </w:r>
    </w:p>
    <w:p>
      <w:pPr>
        <w:pStyle w:val="Nadpis1"/>
        <w:rPr/>
      </w:pPr>
      <w:r>
        <w:rPr/>
        <w:t>4. Zakázané předměty a bezpečnostní kontrola</w:t>
      </w:r>
    </w:p>
    <w:p>
      <w:pPr>
        <w:pStyle w:val="ListNumber"/>
        <w:numPr>
          <w:ilvl w:val="0"/>
          <w:numId w:val="4"/>
        </w:numPr>
        <w:spacing w:before="0" w:after="60"/>
        <w:contextualSpacing/>
        <w:rPr/>
      </w:pPr>
      <w:r>
        <w:rPr/>
        <w:t>Do areálu je zakázáno vnášet zejména střelné, plynové, bodné, sečné, úderné a jiné zbraně, jejich napodobeniny způsobilé vyvolat obavu, munici, výbušniny, pyrotechniku, světlice, hořlaviny, žíraviny, toxické a omamné látky, spreje a tlakové nádoby, laserová ukazovátka, skleněné nádoby a jiné předměty, které by mohly ohrozit zdraví, be zpečnost nebo majetek.</w:t>
      </w:r>
    </w:p>
    <w:p>
      <w:pPr>
        <w:pStyle w:val="ListNumber"/>
        <w:numPr>
          <w:ilvl w:val="0"/>
          <w:numId w:val="4"/>
        </w:numPr>
        <w:spacing w:before="0" w:after="60"/>
        <w:contextualSpacing/>
        <w:rPr/>
      </w:pPr>
      <w:r>
        <w:rPr/>
        <w:t>Zakázány jsou rovněž rozměrné předměty a zavazadla, která by mohla blokovat průchody nebo únikové cesty, a předměty určené k distribuci, reklamě, prodeji nebo politické agitaci bez předchozího souhlasu pořadatele.</w:t>
      </w:r>
    </w:p>
    <w:p>
      <w:pPr>
        <w:pStyle w:val="ListNumber"/>
        <w:numPr>
          <w:ilvl w:val="0"/>
          <w:numId w:val="4"/>
        </w:numPr>
        <w:spacing w:before="0" w:after="60"/>
        <w:contextualSpacing/>
        <w:rPr/>
      </w:pPr>
      <w:r>
        <w:rPr/>
        <w:t>O nebezpečnosti nebo nevhodnosti konkrétního předmětu rozhoduje při vstupu pořadatel nebo jím pověřená osoba. Pořadatel může pro konkrétní akci seznam zakázaných předmětů rozšířit.</w:t>
      </w:r>
    </w:p>
    <w:p>
      <w:pPr>
        <w:pStyle w:val="ListNumber"/>
        <w:numPr>
          <w:ilvl w:val="0"/>
          <w:numId w:val="4"/>
        </w:numPr>
        <w:spacing w:before="0" w:after="60"/>
        <w:contextualSpacing/>
        <w:rPr/>
      </w:pPr>
      <w:r>
        <w:rPr/>
        <w:t>Návštěvník je povinen na výzvu umožnit přiměřenou bezpečnostní kontrolu sebe a zavazadel. Odmítnutí kontroly je důvodem k odepření vstupu. Kontrolu lze provádět pouze v rozsahu nezbytném k zajištění bezpečnosti a důstojně.</w:t>
      </w:r>
    </w:p>
    <w:p>
      <w:pPr>
        <w:pStyle w:val="ListNumber"/>
        <w:numPr>
          <w:ilvl w:val="0"/>
          <w:numId w:val="4"/>
        </w:numPr>
        <w:spacing w:before="0" w:after="60"/>
        <w:contextualSpacing/>
        <w:rPr/>
      </w:pPr>
      <w:r>
        <w:rPr/>
        <w:t>Zakázané předměty, které nelze bezpečně uložit, nebudou do areálu vpuštěny. Pořadatel není povinen zajistit jejich úschovu.</w:t>
      </w:r>
    </w:p>
    <w:p>
      <w:pPr>
        <w:pStyle w:val="Nadpis1"/>
        <w:rPr/>
      </w:pPr>
      <w:r>
        <w:rPr/>
        <w:t>5. Jídlo, nápoje, alkohol a deštníky</w:t>
      </w:r>
    </w:p>
    <w:p>
      <w:pPr>
        <w:pStyle w:val="ListNumber"/>
        <w:numPr>
          <w:ilvl w:val="0"/>
          <w:numId w:val="4"/>
        </w:numPr>
        <w:spacing w:before="0" w:after="60"/>
        <w:contextualSpacing/>
        <w:rPr/>
      </w:pPr>
      <w:r>
        <w:rPr/>
        <w:t>Není-li pro konkrétní akci stanoveno jinak, je do areálu zakázáno vnášet vlastní alkoholické nápoje, nápoje ve skleněných, kovových nebo jiných nebezpečných obalech a vlastní jídlo a nápoje určené ke konzumaci během akce.</w:t>
      </w:r>
    </w:p>
    <w:p>
      <w:pPr>
        <w:pStyle w:val="ListNumber"/>
        <w:numPr>
          <w:ilvl w:val="0"/>
          <w:numId w:val="4"/>
        </w:numPr>
        <w:spacing w:before="0" w:after="60"/>
        <w:contextualSpacing/>
        <w:rPr/>
      </w:pPr>
      <w:r>
        <w:rPr/>
        <w:t>Zákaz se nevztahuje na nezbytné léky, dětskou výživu ani na přiměřené množství jídla nebo nealkoholických nápojů potřebných ze zdravotních či dietních důvodů. Pořadatel může požádat o doložení zdravotního důvodu přiměřeným způsobem.</w:t>
      </w:r>
    </w:p>
    <w:p>
      <w:pPr>
        <w:pStyle w:val="ListNumber"/>
        <w:numPr>
          <w:ilvl w:val="0"/>
          <w:numId w:val="4"/>
        </w:numPr>
        <w:spacing w:before="0" w:after="60"/>
        <w:contextualSpacing/>
        <w:rPr/>
      </w:pPr>
      <w:r>
        <w:rPr/>
        <w:t>Pořadatel může pro konkrétní akci povolit vnesení vlastního jídla nebo nealkoholických nápojů, případně stanovit povolený typ či objem obalu.</w:t>
      </w:r>
    </w:p>
    <w:p>
      <w:pPr>
        <w:pStyle w:val="ListNumber"/>
        <w:numPr>
          <w:ilvl w:val="0"/>
          <w:numId w:val="4"/>
        </w:numPr>
        <w:spacing w:before="0" w:after="60"/>
        <w:contextualSpacing/>
        <w:rPr/>
      </w:pPr>
      <w:r>
        <w:rPr/>
        <w:t>Konzumace jídla a nápojů je dovolena pouze způsobem a na místech určených pořadatelem. Návštěvník je povinen odpad odkládat do určených nádob.</w:t>
      </w:r>
    </w:p>
    <w:p>
      <w:pPr>
        <w:pStyle w:val="ListNumber"/>
        <w:numPr>
          <w:ilvl w:val="0"/>
          <w:numId w:val="4"/>
        </w:numPr>
        <w:spacing w:before="0" w:after="60"/>
        <w:contextualSpacing/>
        <w:rPr/>
      </w:pPr>
      <w:r>
        <w:rPr/>
        <w:t>Osobám mladším 18 let je zakázán prodej a podávání alkoholických nápojů. Pořadatel nebo prodejce je oprávněn odmítnout prodej alkoholu osobě zjevně podnapilé nebo osobě, u níž lze důvodně předpokládat, že alkohol poskytne osobě mladší 18 let.</w:t>
      </w:r>
    </w:p>
    <w:p>
      <w:pPr>
        <w:pStyle w:val="ListNumber"/>
        <w:numPr>
          <w:ilvl w:val="0"/>
          <w:numId w:val="4"/>
        </w:numPr>
        <w:spacing w:before="0" w:after="60"/>
        <w:contextualSpacing/>
        <w:rPr/>
      </w:pPr>
      <w:r>
        <w:rPr/>
        <w:t>V hledišti je během programu zakázáno používat rozevřené deštníky, pokud by omezovaly výhled ostatních návštěvníků nebo představovaly bezpečnostní riziko. Pořadatel může pro konkrétní akci používání deštníků v hledišti zakázat úplně; doporučenou ochranou proti dešti je pláštěnka.</w:t>
      </w:r>
    </w:p>
    <w:p>
      <w:pPr>
        <w:pStyle w:val="Nadpis1"/>
        <w:rPr/>
      </w:pPr>
      <w:r>
        <w:rPr/>
        <w:t>6. Chování návštěvníků</w:t>
      </w:r>
    </w:p>
    <w:p>
      <w:pPr>
        <w:pStyle w:val="ListNumber"/>
        <w:numPr>
          <w:ilvl w:val="0"/>
          <w:numId w:val="4"/>
        </w:numPr>
        <w:spacing w:before="0" w:after="60"/>
        <w:contextualSpacing/>
        <w:rPr/>
      </w:pPr>
      <w:r>
        <w:rPr/>
        <w:t>Návštěvník je povinen chovat se ohleduplně, neohrožovat sebe ani ostatní a nepoškozovat areál, jeho vybavení ani cizí majetek.</w:t>
      </w:r>
    </w:p>
    <w:p>
      <w:pPr>
        <w:pStyle w:val="ListNumber"/>
        <w:numPr>
          <w:ilvl w:val="0"/>
          <w:numId w:val="4"/>
        </w:numPr>
        <w:spacing w:before="0" w:after="60"/>
        <w:contextualSpacing/>
        <w:rPr/>
      </w:pPr>
      <w:r>
        <w:rPr/>
        <w:t>Je zakázáno zejména fyzicky nebo slovně napadat jiné osoby, vyhrožovat, obtěžovat, vyvolávat konflikty, projevovat rasovou, národnostní, náboženskou, politickou či jinou nesnášenlivost nebo narušovat průběh akce.</w:t>
      </w:r>
    </w:p>
    <w:p>
      <w:pPr>
        <w:pStyle w:val="ListNumber"/>
        <w:numPr>
          <w:ilvl w:val="0"/>
          <w:numId w:val="4"/>
        </w:numPr>
        <w:spacing w:before="0" w:after="60"/>
        <w:contextualSpacing/>
        <w:rPr/>
      </w:pPr>
      <w:r>
        <w:rPr/>
        <w:t>Je zakázáno vstupovat na pódium, do zákulisí, technických prostor, na konstrukce, zábrany, oplocení, střechy, stromy či jiná nepřístupná místa, není-li návštěvník k takovému vstupu výslovně oprávněn.</w:t>
      </w:r>
    </w:p>
    <w:p>
      <w:pPr>
        <w:pStyle w:val="ListNumber"/>
        <w:numPr>
          <w:ilvl w:val="0"/>
          <w:numId w:val="4"/>
        </w:numPr>
        <w:spacing w:before="0" w:after="60"/>
        <w:contextualSpacing/>
        <w:rPr/>
      </w:pPr>
      <w:r>
        <w:rPr/>
        <w:t>Je zakázáno vhazovat nebo odhazovat jakékoli předměty směrem k pódiu, účinkujícím, do hlediště nebo mezi návštěvníky.</w:t>
      </w:r>
    </w:p>
    <w:p>
      <w:pPr>
        <w:pStyle w:val="ListNumber"/>
        <w:numPr>
          <w:ilvl w:val="0"/>
          <w:numId w:val="4"/>
        </w:numPr>
        <w:spacing w:before="0" w:after="60"/>
        <w:contextualSpacing/>
        <w:rPr/>
      </w:pPr>
      <w:r>
        <w:rPr/>
        <w:t>Je zakázáno blokovat vchody, východy, únikové cesty, přístup k hasicím přístrojům, hydrantům, zdravotnickému vybavení a technickým zařízením.</w:t>
      </w:r>
    </w:p>
    <w:p>
      <w:pPr>
        <w:pStyle w:val="ListNumber"/>
        <w:numPr>
          <w:ilvl w:val="0"/>
          <w:numId w:val="4"/>
        </w:numPr>
        <w:spacing w:before="0" w:after="60"/>
        <w:contextualSpacing/>
        <w:rPr/>
      </w:pPr>
      <w:r>
        <w:rPr/>
        <w:t>Crowdsurfing, stage diving, nebezpečné strkání, šplhání na ramena a obdobné rizikové chování je zakázáno, pokud pořadatel pro konkrétní akci výslovně nestanoví jinak.</w:t>
      </w:r>
    </w:p>
    <w:p>
      <w:pPr>
        <w:pStyle w:val="ListNumber"/>
        <w:numPr>
          <w:ilvl w:val="0"/>
          <w:numId w:val="4"/>
        </w:numPr>
        <w:spacing w:before="0" w:after="60"/>
        <w:contextualSpacing/>
        <w:rPr/>
      </w:pPr>
      <w:r>
        <w:rPr/>
        <w:t>Používání dronů a jiných bezpilotních prostředků v areálu a nad areálem je bez předchozího písemného souhlasu provozovatele zakázáno.</w:t>
      </w:r>
    </w:p>
    <w:p>
      <w:pPr>
        <w:pStyle w:val="Nadpis1"/>
        <w:rPr/>
      </w:pPr>
      <w:r>
        <w:rPr/>
        <w:t>7. Alkohol, návykové látky a vykázání</w:t>
      </w:r>
    </w:p>
    <w:p>
      <w:pPr>
        <w:pStyle w:val="ListNumber"/>
        <w:numPr>
          <w:ilvl w:val="0"/>
          <w:numId w:val="4"/>
        </w:numPr>
        <w:spacing w:before="0" w:after="60"/>
        <w:contextualSpacing/>
        <w:rPr/>
      </w:pPr>
      <w:r>
        <w:rPr/>
        <w:t>Osobě zjevně pod vlivem alkoholu nebo jiných návykových látek, jejíž stav může ohrozit bezpečnost nebo narušit průběh akce, může být vstup odepřen nebo může být z areálu vykázána.</w:t>
      </w:r>
    </w:p>
    <w:p>
      <w:pPr>
        <w:pStyle w:val="ListNumber"/>
        <w:numPr>
          <w:ilvl w:val="0"/>
          <w:numId w:val="4"/>
        </w:numPr>
        <w:spacing w:before="0" w:after="60"/>
        <w:contextualSpacing/>
        <w:rPr/>
      </w:pPr>
      <w:r>
        <w:rPr/>
        <w:t>Pořadatel je oprávněn vykázat bez nároku na vrácení vstupného návštěvníka, který porušuje tento řád, právní předpisy nebo pokyny pořadatelské služby, případně ohrožuje osoby, majetek nebo řádný průběh akce.</w:t>
      </w:r>
    </w:p>
    <w:p>
      <w:pPr>
        <w:pStyle w:val="ListNumber"/>
        <w:numPr>
          <w:ilvl w:val="0"/>
          <w:numId w:val="4"/>
        </w:numPr>
        <w:spacing w:before="0" w:after="60"/>
        <w:contextualSpacing/>
        <w:rPr/>
      </w:pPr>
      <w:r>
        <w:rPr/>
        <w:t>Neuposlechne-li návštěvník výzvu k opuštění areálu, může pořadatel přivolat Městskou policii Strakonice nebo Policii České republiky.</w:t>
      </w:r>
    </w:p>
    <w:p>
      <w:pPr>
        <w:pStyle w:val="ListNumber"/>
        <w:numPr>
          <w:ilvl w:val="0"/>
          <w:numId w:val="4"/>
        </w:numPr>
        <w:spacing w:before="0" w:after="60"/>
        <w:contextualSpacing/>
        <w:rPr/>
      </w:pPr>
      <w:r>
        <w:rPr/>
        <w:t>Při důvodném podezření na spáchání přestupku nebo trestného činu je pořadatel oprávněn učinit přiměřená opatření k ochraně osob a majetku a přivolat příslušné orgány.</w:t>
      </w:r>
    </w:p>
    <w:p>
      <w:pPr>
        <w:pStyle w:val="Nadpis1"/>
        <w:rPr/>
      </w:pPr>
      <w:r>
        <w:rPr/>
        <w:t>8. Zvířata</w:t>
      </w:r>
    </w:p>
    <w:p>
      <w:pPr>
        <w:pStyle w:val="ListNumber"/>
        <w:numPr>
          <w:ilvl w:val="0"/>
          <w:numId w:val="4"/>
        </w:numPr>
        <w:spacing w:before="0" w:after="60"/>
        <w:contextualSpacing/>
        <w:rPr/>
      </w:pPr>
      <w:r>
        <w:rPr/>
        <w:t>Vstup se zvířaty do areálu je zakázán. Zákaz se nevztahuje na vodicí a asistenční psy doprovázející osobu se zdravotním postižením.</w:t>
      </w:r>
    </w:p>
    <w:p>
      <w:pPr>
        <w:pStyle w:val="Nadpis1"/>
        <w:rPr/>
      </w:pPr>
      <w:r>
        <w:rPr/>
        <w:t>9. Fotografování, pořizování záznamů a ochrana osobnosti</w:t>
      </w:r>
    </w:p>
    <w:p>
      <w:pPr>
        <w:pStyle w:val="ListNumber"/>
        <w:numPr>
          <w:ilvl w:val="0"/>
          <w:numId w:val="4"/>
        </w:numPr>
        <w:spacing w:before="0" w:after="60"/>
        <w:contextualSpacing/>
        <w:rPr/>
      </w:pPr>
      <w:r>
        <w:rPr/>
        <w:t>V průběhu akce mohou být pořizovány dokumentační fotografie a audiovizuální záznamy zachycující průběh a atmosféru akce. Tyto záznamy mohou být použity k informování o činnosti provozovatele nebo pořadatele a k propagaci kulturních akcí v souladu s platnými právními předpisy.</w:t>
      </w:r>
    </w:p>
    <w:p>
      <w:pPr>
        <w:pStyle w:val="ListNumber"/>
        <w:numPr>
          <w:ilvl w:val="0"/>
          <w:numId w:val="4"/>
        </w:numPr>
        <w:spacing w:before="0" w:after="60"/>
        <w:contextualSpacing/>
        <w:rPr/>
      </w:pPr>
      <w:r>
        <w:rPr/>
        <w:t>Pořizování běžných nekomerčních fotografií a krátkých záznamů návštěvníky je dovoleno, pokud pořadatel nebo účinkující pro konkrétní akci nestanoví jinak a pokud tím není rušen program ani omezováni ostatní návštěvníci.</w:t>
      </w:r>
    </w:p>
    <w:p>
      <w:pPr>
        <w:pStyle w:val="ListNumber"/>
        <w:numPr>
          <w:ilvl w:val="0"/>
          <w:numId w:val="4"/>
        </w:numPr>
        <w:spacing w:before="0" w:after="60"/>
        <w:contextualSpacing/>
        <w:rPr/>
      </w:pPr>
      <w:r>
        <w:rPr/>
        <w:t>Použití profesionální fotografické, filmové nebo zvukové techniky, pořizování souvislého záznamu programu, živé vysílání a jakékoli komerční využití záznamu je možné pouze s předchozím souhlasem pořadatele.</w:t>
      </w:r>
    </w:p>
    <w:p>
      <w:pPr>
        <w:pStyle w:val="ListNumber"/>
        <w:numPr>
          <w:ilvl w:val="0"/>
          <w:numId w:val="4"/>
        </w:numPr>
        <w:spacing w:before="0" w:after="60"/>
        <w:contextualSpacing/>
        <w:rPr/>
      </w:pPr>
      <w:r>
        <w:rPr/>
        <w:t>Návštěvník nesmí pořizováním ani zveřejněním záznamu nepřiměřeně zasahovat do soukromí, důstojnosti nebo práv jiných osob.</w:t>
      </w:r>
    </w:p>
    <w:p>
      <w:pPr>
        <w:pStyle w:val="Nadpis1"/>
        <w:rPr/>
      </w:pPr>
      <w:r>
        <w:rPr/>
        <w:t>10. Počasí, hluk a jevištní efekty</w:t>
      </w:r>
    </w:p>
    <w:p>
      <w:pPr>
        <w:pStyle w:val="ListNumber"/>
        <w:numPr>
          <w:ilvl w:val="0"/>
          <w:numId w:val="4"/>
        </w:numPr>
        <w:spacing w:before="0" w:after="60"/>
        <w:contextualSpacing/>
        <w:rPr/>
      </w:pPr>
      <w:r>
        <w:rPr/>
        <w:t>Akce ve venkovním areálu se může konat i za nepříznivého počasí. Návštěvník je povinen přizpůsobit oděv, obuv a své chování aktuálním podmínkám a stavu povrchu areálu.</w:t>
      </w:r>
    </w:p>
    <w:p>
      <w:pPr>
        <w:pStyle w:val="ListNumber"/>
        <w:numPr>
          <w:ilvl w:val="0"/>
          <w:numId w:val="4"/>
        </w:numPr>
        <w:spacing w:before="0" w:after="60"/>
        <w:contextualSpacing/>
        <w:rPr/>
      </w:pPr>
      <w:r>
        <w:rPr/>
        <w:t>Z bezpečnostních důvodů může pořadatel zejména při bouřce, silném větru, přívalovém dešti, extrémních teplotách, požáru nebo jiné mimořádné situaci program přerušit, odložit, přesunout nebo ukončit. Návštěvníci jsou povinni řídit se pokyny pořadatelské služby.</w:t>
      </w:r>
    </w:p>
    <w:p>
      <w:pPr>
        <w:pStyle w:val="ListNumber"/>
        <w:numPr>
          <w:ilvl w:val="0"/>
          <w:numId w:val="4"/>
        </w:numPr>
        <w:spacing w:before="0" w:after="60"/>
        <w:contextualSpacing/>
        <w:rPr/>
      </w:pPr>
      <w:r>
        <w:rPr/>
        <w:t>Součástí koncertů a dalších produkcí mohou být vysoké hladiny zvuku, intenzivní světelné, stroboskopické, kouřové a jiné jevištní efekty. Osobám citlivým na tyto podněty se doporučuje přijmout odpovídající ochranná opatření a nezdržovat se v bezprostřední blízkosti reproduktorových soustav.</w:t>
      </w:r>
    </w:p>
    <w:p>
      <w:pPr>
        <w:pStyle w:val="ListNumber"/>
        <w:numPr>
          <w:ilvl w:val="0"/>
          <w:numId w:val="4"/>
        </w:numPr>
        <w:spacing w:before="0" w:after="60"/>
        <w:contextualSpacing/>
        <w:rPr/>
      </w:pPr>
      <w:r>
        <w:rPr/>
        <w:t>Doprovod dětí by měl s ohledem na charakter akce zvážit použití vhodné ochrany sluchu.</w:t>
      </w:r>
    </w:p>
    <w:p>
      <w:pPr>
        <w:pStyle w:val="Nadpis1"/>
        <w:rPr/>
      </w:pPr>
      <w:r>
        <w:rPr/>
        <w:t>11. Úrazy, závady a mimořádné události</w:t>
      </w:r>
    </w:p>
    <w:p>
      <w:pPr>
        <w:pStyle w:val="ListNumber"/>
        <w:numPr>
          <w:ilvl w:val="0"/>
          <w:numId w:val="4"/>
        </w:numPr>
        <w:spacing w:before="0" w:after="60"/>
        <w:contextualSpacing/>
        <w:rPr/>
      </w:pPr>
      <w:r>
        <w:rPr/>
        <w:t>Každý, kdo zjistí závadu nebo situaci ohrožující zdraví, život nebo majetek, je povinen ji bez zbytečného odkladu oznámit pořadatelské službě.</w:t>
      </w:r>
    </w:p>
    <w:p>
      <w:pPr>
        <w:pStyle w:val="ListNumber"/>
        <w:numPr>
          <w:ilvl w:val="0"/>
          <w:numId w:val="4"/>
        </w:numPr>
        <w:spacing w:before="0" w:after="60"/>
        <w:contextualSpacing/>
        <w:rPr/>
      </w:pPr>
      <w:r>
        <w:rPr/>
        <w:t>Při zranění nebo náhlé zdravotní indispozici je nutné neprodleně informovat pořadatelskou službu nebo přivolat zdravotnickou záchrannou službu.</w:t>
      </w:r>
    </w:p>
    <w:p>
      <w:pPr>
        <w:pStyle w:val="ListNumber"/>
        <w:numPr>
          <w:ilvl w:val="0"/>
          <w:numId w:val="4"/>
        </w:numPr>
        <w:spacing w:before="0" w:after="60"/>
        <w:contextualSpacing/>
        <w:rPr/>
      </w:pPr>
      <w:r>
        <w:rPr/>
        <w:t>V případě evakuace, požáru, hrozby násilí nebo jiné mimořádné události jsou návštěvníci povinni zachovat klid, neopouštět určené trasy, nevracet se pro odložené věci a řídit se pokyny osob řídících evakuaci.</w:t>
      </w:r>
    </w:p>
    <w:p>
      <w:pPr>
        <w:pStyle w:val="ListNumber"/>
        <w:numPr>
          <w:ilvl w:val="0"/>
          <w:numId w:val="4"/>
        </w:numPr>
        <w:spacing w:before="0" w:after="60"/>
        <w:contextualSpacing/>
        <w:rPr/>
      </w:pPr>
      <w:r>
        <w:rPr/>
        <w:t>Pořadatel může z bezpečnostních důvodů dočasně přerušit nebo ukončit akci. Tím není dotčeno právo na náhradu škody vůči osobě, která mimořádnou situaci zavinila.</w:t>
      </w:r>
    </w:p>
    <w:p>
      <w:pPr>
        <w:pStyle w:val="Nadpis1"/>
        <w:rPr/>
      </w:pPr>
      <w:r>
        <w:rPr/>
        <w:t>12. Odpovědnost za škodu, odložené a nalezené věci</w:t>
      </w:r>
    </w:p>
    <w:p>
      <w:pPr>
        <w:pStyle w:val="ListNumber"/>
        <w:numPr>
          <w:ilvl w:val="0"/>
          <w:numId w:val="4"/>
        </w:numPr>
        <w:spacing w:before="0" w:after="60"/>
        <w:contextualSpacing/>
        <w:rPr/>
      </w:pPr>
      <w:r>
        <w:rPr/>
        <w:t>Návštěvník odpovídá za škodu, kterou způsobí provozovateli, pořadateli nebo jiné osobě porušením právní povinnosti nebo tohoto řádu.</w:t>
      </w:r>
    </w:p>
    <w:p>
      <w:pPr>
        <w:pStyle w:val="ListNumber"/>
        <w:numPr>
          <w:ilvl w:val="0"/>
          <w:numId w:val="4"/>
        </w:numPr>
        <w:spacing w:before="0" w:after="60"/>
        <w:contextualSpacing/>
        <w:rPr/>
      </w:pPr>
      <w:r>
        <w:rPr/>
        <w:t>Provozovatel ani pořadatel neodpovídá za věci volně odložené nebo ponechané bez dozoru, s výjimkou věcí převzatých do úschovy v prostoru k tomu výslovně určeném.</w:t>
      </w:r>
    </w:p>
    <w:p>
      <w:pPr>
        <w:pStyle w:val="ListNumber"/>
        <w:numPr>
          <w:ilvl w:val="0"/>
          <w:numId w:val="4"/>
        </w:numPr>
        <w:spacing w:before="0" w:after="60"/>
        <w:contextualSpacing/>
        <w:rPr/>
      </w:pPr>
      <w:r>
        <w:rPr/>
        <w:t>Nalezené věci je návštěvník povinen odevzdat pořadatelské službě. Informace o nalezených věcech poskytuje provozovatel prostřednictvím svých kontaktních údajů.</w:t>
      </w:r>
    </w:p>
    <w:p>
      <w:pPr>
        <w:pStyle w:val="ListNumber"/>
        <w:numPr>
          <w:ilvl w:val="0"/>
          <w:numId w:val="4"/>
        </w:numPr>
        <w:spacing w:before="0" w:after="60"/>
        <w:contextualSpacing/>
        <w:rPr/>
      </w:pPr>
      <w:r>
        <w:rPr/>
        <w:t>Provozovatel odpovídá za bezpečný stav areálu a za své povinnosti v rozsahu stanoveném právními předpisy. Návštěvník je současně povinen jednat obezřetně a přizpůsobit své chování charakteru akce a aktuálním podmínkám.</w:t>
      </w:r>
    </w:p>
    <w:p>
      <w:pPr>
        <w:pStyle w:val="Nadpis1"/>
        <w:rPr/>
      </w:pPr>
      <w:r>
        <w:rPr/>
        <w:t>13. Závěrečná ustanovení</w:t>
      </w:r>
    </w:p>
    <w:p>
      <w:pPr>
        <w:pStyle w:val="ListNumber"/>
        <w:numPr>
          <w:ilvl w:val="0"/>
          <w:numId w:val="4"/>
        </w:numPr>
        <w:spacing w:before="0" w:after="60"/>
        <w:contextualSpacing/>
        <w:rPr/>
      </w:pPr>
      <w:r>
        <w:rPr/>
        <w:t>Tento řád je návštěvníkům dostupný u vstupu do areálu a na internetových stránkách provozovatele.</w:t>
      </w:r>
    </w:p>
    <w:p>
      <w:pPr>
        <w:pStyle w:val="ListNumber"/>
        <w:numPr>
          <w:ilvl w:val="0"/>
          <w:numId w:val="4"/>
        </w:numPr>
        <w:spacing w:before="0" w:after="60"/>
        <w:contextualSpacing/>
        <w:rPr/>
      </w:pPr>
      <w:r>
        <w:rPr/>
        <w:t>Pořadatel může pro konkrétní akci vydat doplňující organizační a bezpečnostní pokyny. Tyto pokyny nesmějí být v rozporu s právními předpisy a návštěvník je povinen je dodržovat.</w:t>
      </w:r>
    </w:p>
    <w:p>
      <w:pPr>
        <w:pStyle w:val="ListNumber"/>
        <w:numPr>
          <w:ilvl w:val="0"/>
          <w:numId w:val="4"/>
        </w:numPr>
        <w:spacing w:before="0" w:after="60"/>
        <w:contextualSpacing/>
        <w:rPr/>
      </w:pPr>
      <w:r>
        <w:rPr/>
        <w:t>Důležitá telefonní čísla: jednotné evropské číslo tísňového volání 112, Hasičský záchranný sbor 150, Zdravotnická záchranná služba 155, Policie České republiky 158, Městská policie Strakonice 156.</w:t>
      </w:r>
    </w:p>
    <w:sectPr>
      <w:footerReference w:type="default" r:id="rId2"/>
      <w:type w:val="nextPage"/>
      <w:pgSz w:w="12240" w:h="15840"/>
      <w:pgMar w:left="1191" w:right="1191" w:header="0" w:top="1020" w:footer="720" w:bottom="10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rial">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Zpat"/>
      <w:jc w:val="center"/>
      <w:rPr/>
    </w:pPr>
    <w:r>
      <w:rPr/>
      <w:t xml:space="preserve">Návštěvní a provozní řád – Letní kino Strakonice | strana </w:t>
    </w:r>
    <w:r>
      <w:rPr/>
      <w:fldChar w:fldCharType="begin"/>
    </w:r>
    <w:r>
      <w:rPr/>
      <w:instrText> PAGE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Arial" w:hAnsi="Arial" w:eastAsia="ＭＳ 明朝" w:cs="" w:cstheme="minorBidi" w:eastAsiaTheme="minorEastAsia"/>
      <w:color w:val="auto"/>
      <w:kern w:val="0"/>
      <w:sz w:val="21"/>
      <w:szCs w:val="22"/>
      <w:lang w:val="en-US" w:eastAsia="en-US" w:bidi="ar-SA"/>
    </w:rPr>
  </w:style>
  <w:style w:type="paragraph" w:styleId="Nadpis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6"/>
      <w:szCs w:val="28"/>
    </w:rPr>
  </w:style>
  <w:style w:type="paragraph" w:styleId="Nadpis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Nadpis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Nadpis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Nadpis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Nadpis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Nadpis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Nadpis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Nadpis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Zdraznn">
    <w:name w:val="Zdůraznění"/>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Nadpis">
    <w:name w:val="Nadpis"/>
    <w:basedOn w:val="Normal"/>
    <w:next w:val="Tlotextu"/>
    <w:qFormat/>
    <w:pPr>
      <w:keepNext w:val="true"/>
      <w:spacing w:before="240" w:after="120"/>
    </w:pPr>
    <w:rPr>
      <w:rFonts w:ascii="Liberation Sans" w:hAnsi="Liberation Sans" w:eastAsia="Microsoft YaHei" w:cs="Lucida Sans"/>
      <w:sz w:val="28"/>
      <w:szCs w:val="28"/>
    </w:rPr>
  </w:style>
  <w:style w:type="paragraph" w:styleId="Tlotextu">
    <w:name w:val="Body Text"/>
    <w:basedOn w:val="Normal"/>
    <w:link w:val="BodyTextChar"/>
    <w:uiPriority w:val="99"/>
    <w:unhideWhenUsed/>
    <w:rsid w:val="00aa1d8d"/>
    <w:pPr>
      <w:spacing w:before="0" w:after="120"/>
    </w:pPr>
    <w:rPr/>
  </w:style>
  <w:style w:type="paragraph" w:styleId="Seznam">
    <w:name w:val="List"/>
    <w:basedOn w:val="Normal"/>
    <w:uiPriority w:val="99"/>
    <w:unhideWhenUsed/>
    <w:rsid w:val="00aa1d8d"/>
    <w:pPr>
      <w:spacing w:before="0" w:after="200"/>
      <w:ind w:left="360" w:hanging="360"/>
      <w:contextualSpacing/>
    </w:pPr>
    <w:rPr/>
  </w:style>
  <w:style w:type="paragraph" w:styleId="Popisek">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 w:type="paragraph" w:styleId="Zhlavazpat">
    <w:name w:val="Záhlaví a zápatí"/>
    <w:basedOn w:val="Normal"/>
    <w:qFormat/>
    <w:pPr/>
    <w:rPr/>
  </w:style>
  <w:style w:type="paragraph" w:styleId="Zhlav">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Zpat">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Nzev">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b/>
      <w:color w:val="17365D" w:themeColor="text2" w:themeShade="bf"/>
      <w:spacing w:val="5"/>
      <w:kern w:val="2"/>
      <w:sz w:val="36"/>
      <w:szCs w:val="52"/>
    </w:rPr>
  </w:style>
  <w:style w:type="paragraph" w:styleId="Podtitul">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Seznam2">
    <w:name w:val="List Bullet 3"/>
    <w:basedOn w:val="Normal"/>
    <w:uiPriority w:val="99"/>
    <w:unhideWhenUsed/>
    <w:rsid w:val="00326f90"/>
    <w:pPr>
      <w:spacing w:before="0" w:after="200"/>
      <w:ind w:left="720" w:hanging="360"/>
      <w:contextualSpacing/>
    </w:pPr>
    <w:rPr/>
  </w:style>
  <w:style w:type="paragraph" w:styleId="Seznam3">
    <w:name w:val="List Bullet 4"/>
    <w:basedOn w:val="Normal"/>
    <w:uiPriority w:val="99"/>
    <w:unhideWhenUsed/>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OCHeading">
    <w:name w:val="TOC Heading"/>
    <w:basedOn w:val="Nadpis1"/>
    <w:next w:val="Normal"/>
    <w:uiPriority w:val="39"/>
    <w:semiHidden/>
    <w:unhideWhenUsed/>
    <w:qFormat/>
    <w:rsid w:val="00fc693f"/>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Application>LibreOffice/7.1.4.2$Windows_X86_64 LibreOffice_project/a529a4fab45b75fefc5b6226684193eb000654f6</Application>
  <AppVersion>15.0000</AppVersion>
  <Pages>4</Pages>
  <Words>1636</Words>
  <Characters>10200</Characters>
  <CharactersWithSpaces>11699</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cs-CZ</dc:language>
  <cp:lastModifiedBy/>
  <dcterms:modified xsi:type="dcterms:W3CDTF">2026-07-15T08:55:46Z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